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4D" w:rsidRDefault="007F7761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089BCEA" wp14:editId="3F2112A8">
            <wp:simplePos x="0" y="0"/>
            <wp:positionH relativeFrom="margin">
              <wp:posOffset>-2165078</wp:posOffset>
            </wp:positionH>
            <wp:positionV relativeFrom="margin">
              <wp:posOffset>1709330</wp:posOffset>
            </wp:positionV>
            <wp:extent cx="9719310" cy="6463030"/>
            <wp:effectExtent l="0" t="1619250" r="0" b="16141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19310" cy="646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lastRenderedPageBreak/>
        <w:t>- Приказом Министерства просвещения Российской Федерации от 22.03.2021 г.                   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372 «Об утверждении федеральной образовательной программы начального общего образования»                                              (с изменениями и дополнениями);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370 «Об утверждении федеральной образовательной программы основного общего образования» (с изменениями и дополнениями);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Письмом Министерства просвещения РФ от 13 января 2023 г. N 03-49 «О направлении методических рекомендаций»;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r w:rsidRPr="00FC7753">
        <w:rPr>
          <w:rFonts w:ascii="Times New Roman" w:hAnsi="Times New Roman"/>
          <w:sz w:val="24"/>
          <w:szCs w:val="24"/>
          <w:lang w:val="ru-RU" w:eastAsia="ru-RU"/>
        </w:rPr>
        <w:t xml:space="preserve">- методическими рекомендациями по системе оценки достижений планируемых </w:t>
      </w:r>
      <w:bookmarkEnd w:id="0"/>
      <w:r w:rsidRPr="00FC7753">
        <w:rPr>
          <w:rFonts w:ascii="Times New Roman" w:hAnsi="Times New Roman"/>
          <w:sz w:val="24"/>
          <w:szCs w:val="24"/>
          <w:lang w:val="ru-RU" w:eastAsia="ru-RU"/>
        </w:rPr>
        <w:t xml:space="preserve">предметных результатов по соответствующим предметам </w:t>
      </w:r>
      <w:hyperlink r:id="rId9" w:history="1">
        <w:r w:rsidRPr="00FC7753">
          <w:rPr>
            <w:rFonts w:ascii="Times New Roman" w:hAnsi="Times New Roman"/>
            <w:color w:val="0563C1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FC7753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 xml:space="preserve">- методическими пособиями о достижении метапредметных результатов в рамках изучения учебных предметов </w:t>
      </w:r>
      <w:hyperlink r:id="rId10" w:history="1">
        <w:r w:rsidRPr="00FC7753">
          <w:rPr>
            <w:rFonts w:ascii="Times New Roman" w:hAnsi="Times New Roman"/>
            <w:color w:val="0563C1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FC7753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 xml:space="preserve">- методическими рекомендациями по формированию функциональной грамотности обучающихся </w:t>
      </w:r>
      <w:hyperlink r:id="rId11" w:history="1">
        <w:r w:rsidRPr="00FC7753">
          <w:rPr>
            <w:rFonts w:ascii="Times New Roman" w:hAnsi="Times New Roman"/>
            <w:color w:val="0563C1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FC7753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5C27" w:rsidRPr="00FC7753" w:rsidRDefault="00FC7753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-</w:t>
      </w:r>
      <w:r w:rsidR="00E95C27" w:rsidRPr="00FC7753">
        <w:rPr>
          <w:rFonts w:ascii="Times New Roman" w:hAnsi="Times New Roman"/>
          <w:sz w:val="24"/>
          <w:szCs w:val="24"/>
          <w:lang w:val="ru-RU" w:eastAsia="ru-RU"/>
        </w:rPr>
        <w:t>письмом Минобрануки ЧР от 12 сентября 2025 г. № 1749/07-43 «О направлении 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Уставом муниципального бюджетного об</w:t>
      </w:r>
      <w:r w:rsidR="00500BFA" w:rsidRPr="00FC7753">
        <w:rPr>
          <w:rFonts w:ascii="Times New Roman" w:hAnsi="Times New Roman"/>
          <w:sz w:val="24"/>
          <w:szCs w:val="24"/>
          <w:lang w:val="ru-RU" w:eastAsia="ru-RU"/>
        </w:rPr>
        <w:t>щеобразовательного учреждения «О</w:t>
      </w:r>
      <w:r w:rsidRPr="00FC7753">
        <w:rPr>
          <w:rFonts w:ascii="Times New Roman" w:hAnsi="Times New Roman"/>
          <w:sz w:val="24"/>
          <w:szCs w:val="24"/>
          <w:lang w:val="ru-RU" w:eastAsia="ru-RU"/>
        </w:rPr>
        <w:t>ОШ с.</w:t>
      </w:r>
      <w:r w:rsidR="00500BFA" w:rsidRPr="00FC7753">
        <w:rPr>
          <w:rFonts w:ascii="Times New Roman" w:hAnsi="Times New Roman"/>
          <w:sz w:val="24"/>
          <w:szCs w:val="24"/>
          <w:lang w:val="ru-RU" w:eastAsia="ru-RU"/>
        </w:rPr>
        <w:t xml:space="preserve"> Пионерское</w:t>
      </w:r>
      <w:r w:rsidRPr="00FC7753">
        <w:rPr>
          <w:rFonts w:ascii="Times New Roman" w:hAnsi="Times New Roman"/>
          <w:sz w:val="24"/>
          <w:szCs w:val="24"/>
          <w:lang w:val="ru-RU" w:eastAsia="ru-RU"/>
        </w:rPr>
        <w:t>».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1.3. График контрольных мероприятий разрабатывается в целях: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системного контроля образовательных результатов обучающихся;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обеспечения равномерного распределения нагрузки на обучающихся;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недопущения дублирования оценочных процедур;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- координации работы учителей-предметников и администрации ОО;</w:t>
      </w:r>
    </w:p>
    <w:p w:rsidR="00E95C27" w:rsidRPr="00FC7753" w:rsidRDefault="00500BFA" w:rsidP="00AE3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E95C27" w:rsidRPr="00FC7753">
        <w:rPr>
          <w:rFonts w:ascii="Times New Roman" w:hAnsi="Times New Roman"/>
          <w:sz w:val="24"/>
          <w:szCs w:val="24"/>
          <w:lang w:val="ru-RU" w:eastAsia="ru-RU"/>
        </w:rPr>
        <w:t>обеспечения открытости информации о проведении контрольных и диагностических мероприятий.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1.4. Контрольные мероприятия включают: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ab/>
        <w:t>-федеральные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142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ab/>
        <w:t>- региональные оценочные процедуры;</w:t>
      </w:r>
      <w:r w:rsidRPr="00FC7753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E95C27" w:rsidRPr="00FC7753" w:rsidRDefault="00E95C27" w:rsidP="00AE33F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C7753">
        <w:rPr>
          <w:rFonts w:ascii="Times New Roman" w:hAnsi="Times New Roman"/>
          <w:sz w:val="24"/>
          <w:szCs w:val="24"/>
          <w:lang w:val="ru-RU" w:eastAsia="ru-RU"/>
        </w:rPr>
        <w:t>1.5. В настоящем Положении использованы следующие определения: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>Федеральные оценочные процедуры</w:t>
      </w:r>
      <w:r w:rsidR="00FC7753">
        <w:rPr>
          <w:rFonts w:ascii="Times New Roman" w:eastAsia="Calibri" w:hAnsi="Times New Roman"/>
          <w:b/>
          <w:bCs/>
          <w:iCs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b/>
          <w:bCs/>
          <w:iCs/>
          <w:sz w:val="24"/>
          <w:szCs w:val="24"/>
          <w:lang w:val="ru-RU"/>
        </w:rPr>
        <w:t xml:space="preserve">-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мероприятия по оценке качества образования, проводимые на основании нормативных правовых актов Министерства просвещения Российской Федерации и Федеральной службы по надзору в сфере образования и науки (Рособрнадзор), с целью осуществления мониторинга единства образовательного пространства, качества и соответствия освоения основных образовательных программ федеральным государственным образовательным стандартам. </w:t>
      </w:r>
    </w:p>
    <w:p w:rsidR="00E95C27" w:rsidRPr="00FC7753" w:rsidRDefault="00E95C27" w:rsidP="00AE33F8">
      <w:pPr>
        <w:spacing w:after="0" w:line="240" w:lineRule="auto"/>
        <w:ind w:firstLine="709"/>
        <w:jc w:val="both"/>
        <w:rPr>
          <w:rFonts w:eastAsia="Calibri" w:cs="Arial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>К таким процедурам относятся:</w:t>
      </w:r>
    </w:p>
    <w:p w:rsidR="00E95C27" w:rsidRPr="00FC7753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lastRenderedPageBreak/>
        <w:t>- Государственная итоговая аттестация (Основной государственный экзамен и Единый государственный экзамен)</w:t>
      </w:r>
      <w:r w:rsidRPr="00FC7753">
        <w:rPr>
          <w:rFonts w:ascii="Times New Roman" w:eastAsia="Calibri" w:hAnsi="Times New Roman"/>
          <w:sz w:val="24"/>
          <w:vertAlign w:val="superscript"/>
          <w:lang w:val="ru-RU"/>
        </w:rPr>
        <w:footnoteReference w:id="1"/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</w:p>
    <w:p w:rsidR="00E95C27" w:rsidRPr="00FC7753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>- Мероприятия по оценке качества образования</w:t>
      </w:r>
      <w:r w:rsidRPr="00FC7753">
        <w:rPr>
          <w:rFonts w:ascii="Times New Roman" w:eastAsia="Calibri" w:hAnsi="Times New Roman"/>
          <w:sz w:val="24"/>
          <w:vertAlign w:val="superscript"/>
          <w:lang w:val="ru-RU"/>
        </w:rPr>
        <w:footnoteReference w:id="2"/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:</w:t>
      </w:r>
    </w:p>
    <w:p w:rsidR="00E95C27" w:rsidRPr="00FC7753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iCs/>
          <w:sz w:val="24"/>
          <w:szCs w:val="24"/>
          <w:lang w:val="ru-RU"/>
        </w:rPr>
        <w:t xml:space="preserve">- Национальные сопоставительные исследования качества общего образования, </w:t>
      </w:r>
    </w:p>
    <w:p w:rsidR="00E95C27" w:rsidRPr="00FC7753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iCs/>
          <w:sz w:val="24"/>
          <w:szCs w:val="24"/>
          <w:lang w:val="ru-RU"/>
        </w:rPr>
        <w:t>- Всероссийские проверочные работы в ОО, осуществляющих образовательную деятельность по основным общеобразовательным программам.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Региональные оценочные процедуры -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процедуры оценки качества образования, организуемые органами исполнительной власти субъектов Российской Федерации в сфере образования, согласованные с Рособрнадзором</w:t>
      </w:r>
      <w:r w:rsidRPr="00FC7753">
        <w:rPr>
          <w:rFonts w:ascii="Times New Roman" w:eastAsia="Calibri" w:hAnsi="Times New Roman"/>
          <w:sz w:val="24"/>
          <w:vertAlign w:val="superscript"/>
          <w:lang w:val="ru-RU"/>
        </w:rPr>
        <w:footnoteReference w:id="3"/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E95C27" w:rsidRPr="00FC7753" w:rsidRDefault="00FC7753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 </w:t>
      </w:r>
      <w:r w:rsidR="00E95C27"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Оценочные процедуры, проводимые ОО </w:t>
      </w:r>
      <w:r w:rsidR="00E95C27" w:rsidRPr="00FC7753">
        <w:rPr>
          <w:rFonts w:ascii="Times New Roman" w:eastAsia="Calibri" w:hAnsi="Times New Roman"/>
          <w:sz w:val="24"/>
          <w:szCs w:val="24"/>
          <w:lang w:val="ru-RU"/>
        </w:rPr>
        <w:t>- внутренние процедуры оценки образовательных достижений, организуемые непосредственно ОО в рамках образовательных программ и локально-нормативного акта, определяющего формы, периодичность и порядок текущего контроля успеваемости и промежуточной аттестации обучающихся.</w:t>
      </w:r>
      <w:r w:rsidR="00E95C27" w:rsidRPr="00FC7753">
        <w:rPr>
          <w:rFonts w:ascii="Times New Roman" w:eastAsia="Calibri" w:hAnsi="Times New Roman"/>
          <w:sz w:val="24"/>
          <w:vertAlign w:val="superscript"/>
          <w:lang w:val="ru-RU"/>
        </w:rPr>
        <w:footnoteReference w:id="4"/>
      </w:r>
      <w:r w:rsidR="00E95C27"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Оценочные процедуры в зависимости от целей проведения делятся на: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Диагностические работы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Контрольные работы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–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каждый)на уровне начального общего образования; от одного до двух уроков - не более чем 45 минут каждый на уровне основного и среднего общего образования.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>Формы контрольных работ, проводимых в рамках реализации основных общеобразовательных программ</w:t>
      </w:r>
      <w:r w:rsidR="00500BFA"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>по осн</w:t>
      </w:r>
      <w:r w:rsidR="00500BFA" w:rsidRPr="00FC7753">
        <w:rPr>
          <w:rFonts w:ascii="Times New Roman" w:eastAsia="Calibri" w:hAnsi="Times New Roman"/>
          <w:bCs/>
          <w:sz w:val="24"/>
          <w:szCs w:val="24"/>
          <w:lang w:val="ru-RU"/>
        </w:rPr>
        <w:t>овным предметам учебного плана:</w:t>
      </w: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>Тематическая контрольная работа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>Четвертная (триместровая, полугодовая) контрольная работа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- форма письменной проверки результатов обучения, проводимой в конце соответствующего учебного периода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lastRenderedPageBreak/>
        <w:t>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>Комплексная контрольная работа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>Контрольный диктант</w:t>
      </w:r>
      <w:r w:rsidR="00500BFA"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 w:rsidR="00500BFA"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Проводится в течение одного урока (не более 45 минут).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iCs/>
          <w:sz w:val="24"/>
          <w:szCs w:val="24"/>
          <w:lang w:val="ru-RU"/>
        </w:rPr>
        <w:t>Изложение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</w:t>
      </w:r>
      <w:r w:rsidR="00500BFA"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Проводится в течение одного урока (не более 45 минут).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>Сочинение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="00500BFA"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Проводится в течение одного урока (не более 45 минут).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>Годовая контрольная работа</w:t>
      </w:r>
      <w:r w:rsidR="00500BFA"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>Формы диагностических работ, проводимых в рамках реализации основных общеобразовательных программ</w:t>
      </w:r>
      <w:r w:rsidR="00500BFA"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по основным предметам учебного плана: </w:t>
      </w:r>
    </w:p>
    <w:p w:rsidR="00E95C27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Стартовая диагностическая работа -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:rsidR="00AE33F8" w:rsidRPr="00FC7753" w:rsidRDefault="00AE33F8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95C27" w:rsidRPr="00FC7753" w:rsidRDefault="00E95C27" w:rsidP="00AE33F8">
      <w:pPr>
        <w:spacing w:after="0" w:line="240" w:lineRule="auto"/>
        <w:ind w:firstLine="567"/>
        <w:jc w:val="center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2. Порядок составления, согласования, утверждения и внесения изменений </w:t>
      </w:r>
    </w:p>
    <w:p w:rsidR="00E95C27" w:rsidRPr="00FC7753" w:rsidRDefault="00E95C27" w:rsidP="00AE33F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в график контрольных мероприятий 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>2.1. Разработку графика контрольных мероприятий осуществляет заместитель директора по учебно-воспитательной работе. Учителя-предметники в установленные сроки представляют информацию о планируемых контрольных мероприятиях.</w:t>
      </w:r>
    </w:p>
    <w:p w:rsidR="00E95C27" w:rsidRPr="00FC7753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>2.2.График контрольных мероприятий разрабатывается по полугодиям, утверждается приказом директора, публикуется на официальном сайте образовательной организациив разделе «Сведения об образовательной организации» в установленные сроки (за первое полугодие - не позднее 25 сентября, за второе полугодие- не позднее 25 января текущего учебного года) и доводится до сведения обучающихся и их родителей (законных представителей).</w:t>
      </w:r>
    </w:p>
    <w:p w:rsidR="00FC7753" w:rsidRPr="00FC7753" w:rsidRDefault="00E95C27" w:rsidP="00AE33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2.3. График контрольных мероприятий составляется по датам в программе Microsoft Excel или Microsoft </w:t>
      </w:r>
      <w:r w:rsidRPr="00FC7753">
        <w:rPr>
          <w:rFonts w:ascii="Times New Roman" w:eastAsia="Calibri" w:hAnsi="Times New Roman"/>
          <w:bCs/>
          <w:sz w:val="24"/>
          <w:szCs w:val="24"/>
        </w:rPr>
        <w:t>Word</w:t>
      </w: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 согласно прилагаемой форме.</w:t>
      </w:r>
    </w:p>
    <w:p w:rsidR="00E95C27" w:rsidRPr="00FC7753" w:rsidRDefault="00FC7753" w:rsidP="00AE33F8">
      <w:pPr>
        <w:tabs>
          <w:tab w:val="left" w:pos="567"/>
        </w:tabs>
        <w:spacing w:after="0" w:line="240" w:lineRule="auto"/>
        <w:ind w:firstLine="142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bCs/>
          <w:sz w:val="24"/>
          <w:szCs w:val="24"/>
          <w:lang w:val="ru-RU"/>
        </w:rPr>
        <w:t xml:space="preserve">       </w:t>
      </w:r>
      <w:r w:rsidR="00E95C27" w:rsidRPr="00FC7753">
        <w:rPr>
          <w:rFonts w:ascii="Times New Roman" w:eastAsia="Calibri" w:hAnsi="Times New Roman"/>
          <w:bCs/>
          <w:sz w:val="24"/>
          <w:szCs w:val="24"/>
          <w:lang w:val="ru-RU"/>
        </w:rPr>
        <w:t>2.4. Порядок внесения контрольных мероприятий в график:</w:t>
      </w:r>
    </w:p>
    <w:p w:rsidR="00E95C27" w:rsidRPr="00FC7753" w:rsidRDefault="00E95C27" w:rsidP="00AE33F8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lastRenderedPageBreak/>
        <w:tab/>
        <w:t>2.4.1.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Заместитель директора по УВР вносит в график контрольные мероприятия в следующем порядке:</w:t>
      </w:r>
    </w:p>
    <w:p w:rsidR="00E95C27" w:rsidRPr="00FC7753" w:rsidRDefault="00E95C27" w:rsidP="00AE33F8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- федеральные контрольные мероприятия, расписание которых опубликовано на момент составления графика (например, ВПР, ГИА);</w:t>
      </w:r>
    </w:p>
    <w:p w:rsidR="00E95C27" w:rsidRPr="00FC7753" w:rsidRDefault="00E95C27" w:rsidP="00AE33F8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- региональные контрольные мероприятия, согласованные с Рособрнадзором;</w:t>
      </w:r>
    </w:p>
    <w:p w:rsidR="00E95C27" w:rsidRPr="00FC7753" w:rsidRDefault="00500BFA" w:rsidP="00AE33F8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 xml:space="preserve">- </w:t>
      </w:r>
      <w:r w:rsidR="00E95C27" w:rsidRPr="00FC7753">
        <w:rPr>
          <w:rFonts w:ascii="Times New Roman" w:eastAsia="Calibri" w:hAnsi="Times New Roman"/>
          <w:sz w:val="24"/>
          <w:szCs w:val="24"/>
          <w:lang w:val="ru-RU"/>
        </w:rPr>
        <w:t>комплексные работы по функциональной грамотности и (или) оценке уровня достижения предметных и метапредметных результатов, проводимые в рамках внутреннего мониторинга образовательных достижений обучающихся.</w:t>
      </w:r>
    </w:p>
    <w:p w:rsidR="00E95C27" w:rsidRPr="00FC7753" w:rsidRDefault="00E95C27" w:rsidP="00AE33F8">
      <w:pPr>
        <w:tabs>
          <w:tab w:val="left" w:pos="567"/>
        </w:tabs>
        <w:spacing w:after="0" w:line="240" w:lineRule="auto"/>
        <w:ind w:firstLine="142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2.4.2.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Совместно с учителями в график вносятся:</w:t>
      </w:r>
    </w:p>
    <w:p w:rsidR="00E95C27" w:rsidRPr="00FC7753" w:rsidRDefault="00E95C27" w:rsidP="00AE33F8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highlight w:val="green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- годовые контрольные работы, проводимые в рамках промежуточной аттестации по всем предметам учебного план</w:t>
      </w:r>
      <w:r w:rsidR="00500BFA" w:rsidRPr="00FC7753">
        <w:rPr>
          <w:rFonts w:ascii="Times New Roman" w:eastAsia="Calibri" w:hAnsi="Times New Roman"/>
          <w:sz w:val="24"/>
          <w:szCs w:val="24"/>
          <w:lang w:val="ru-RU"/>
        </w:rPr>
        <w:t>а со 2 по 9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классы (за исключением русског</w:t>
      </w:r>
      <w:r w:rsidR="00500BFA" w:rsidRPr="00FC7753">
        <w:rPr>
          <w:rFonts w:ascii="Times New Roman" w:eastAsia="Calibri" w:hAnsi="Times New Roman"/>
          <w:sz w:val="24"/>
          <w:szCs w:val="24"/>
          <w:lang w:val="ru-RU"/>
        </w:rPr>
        <w:t xml:space="preserve">о языка и математики в 4–8 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>классах). По учебным предметам, по которым на основе случайной выборки проводится ВПР, годовая контрольная работа в соответствующем классе не проводится;</w:t>
      </w:r>
    </w:p>
    <w:p w:rsidR="00E95C27" w:rsidRPr="00FC7753" w:rsidRDefault="00E95C27" w:rsidP="00AE33F8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>- стартовые диагностические работы (перечень предметов и классов определяется ОО самостоятельно);</w:t>
      </w:r>
    </w:p>
    <w:p w:rsidR="00E95C27" w:rsidRPr="00FC7753" w:rsidRDefault="00500BFA" w:rsidP="00AE33F8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C7753">
        <w:rPr>
          <w:rFonts w:ascii="Times New Roman" w:eastAsia="Calibri" w:hAnsi="Times New Roman"/>
          <w:sz w:val="24"/>
          <w:szCs w:val="24"/>
          <w:lang w:val="ru-RU"/>
        </w:rPr>
        <w:tab/>
        <w:t xml:space="preserve">- </w:t>
      </w:r>
      <w:r w:rsidR="00E95C27" w:rsidRPr="00FC7753">
        <w:rPr>
          <w:rFonts w:ascii="Times New Roman" w:eastAsia="Calibri" w:hAnsi="Times New Roman"/>
          <w:sz w:val="24"/>
          <w:szCs w:val="24"/>
          <w:lang w:val="ru-RU"/>
        </w:rPr>
        <w:t>тематические, четвертные, триместровые/полугодовые</w:t>
      </w:r>
      <w:r w:rsidRPr="00FC7753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E95C27" w:rsidRPr="00FC7753">
        <w:rPr>
          <w:rFonts w:ascii="Times New Roman" w:eastAsia="Calibri" w:hAnsi="Times New Roman"/>
          <w:sz w:val="24"/>
          <w:szCs w:val="24"/>
          <w:lang w:val="ru-RU"/>
        </w:rPr>
        <w:t>контрольные работы, предусмотренные рабочими программами.</w:t>
      </w:r>
    </w:p>
    <w:p w:rsidR="00E95C27" w:rsidRPr="00E95C27" w:rsidRDefault="00E95C27" w:rsidP="00AE33F8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2.5.</w:t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ab/>
        <w:t>В случае превышения объема контрольных мероприятий более 10% от общего учебного времени, отводимого на изучение предмета, или при дублировании контрольных процедур (например, ВПР и тематическая контрольная работа) перечень мероприятий подлежит корректировке.</w:t>
      </w:r>
    </w:p>
    <w:p w:rsidR="00E95C27" w:rsidRPr="00E95C27" w:rsidRDefault="00E95C27" w:rsidP="00AE33F8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2.6.  При составлении графика необходимо учитывать</w:t>
      </w:r>
      <w:r w:rsidRPr="00E95C27">
        <w:rPr>
          <w:rFonts w:ascii="Times New Roman" w:eastAsia="Calibri" w:hAnsi="Times New Roman"/>
          <w:sz w:val="24"/>
          <w:vertAlign w:val="superscript"/>
          <w:lang w:val="ru-RU"/>
        </w:rPr>
        <w:footnoteReference w:id="5"/>
      </w:r>
      <w:r w:rsidRPr="00E95C27">
        <w:rPr>
          <w:rFonts w:ascii="Times New Roman" w:eastAsia="Calibri" w:hAnsi="Times New Roman"/>
          <w:sz w:val="24"/>
          <w:szCs w:val="24"/>
          <w:lang w:val="ru-RU"/>
        </w:rPr>
        <w:t>:</w:t>
      </w:r>
    </w:p>
    <w:p w:rsidR="00E95C27" w:rsidRPr="00E95C27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а) объем времени, затрачиваемого на контрольные мероприятия, не превышает 10% от общего объема учебного времени, выделенного на предмет;</w:t>
      </w:r>
    </w:p>
    <w:p w:rsidR="00E95C27" w:rsidRPr="00E95C27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б) не допускается проведение процедур на первом и последнем уроках (кроме предметов с 1 часом в неделю, если этот час стоит первым или последним);</w:t>
      </w:r>
    </w:p>
    <w:p w:rsidR="00E95C27" w:rsidRPr="00E95C27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в) для обучающихся одного класса не проводится более одной процедуры в день;</w:t>
      </w:r>
    </w:p>
    <w:p w:rsidR="00E95C27" w:rsidRPr="00E95C27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г) исключается дублирование и проведение «предварительных контрольных работ» перед основными процедурами;</w:t>
      </w:r>
    </w:p>
    <w:p w:rsidR="00E95C27" w:rsidRPr="00E95C27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д) после проведения процедуры обязательно предусматриваются этапы: проверка работ, формирование массива результатов, анализ учителем, разбор ошибок, коррекция знаний.</w:t>
      </w:r>
    </w:p>
    <w:p w:rsidR="00E95C27" w:rsidRPr="00E95C27" w:rsidRDefault="00E95C27" w:rsidP="00AE33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95C27" w:rsidRPr="00E95C27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2.7. График может быть скорректирован в случае изменений учебного плана или при участии ОО в дополнительных исследованиях качества образования.</w:t>
      </w:r>
    </w:p>
    <w:p w:rsidR="00E95C27" w:rsidRPr="00E95C27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2.8. При корректировке сохраняются требования пункта 2.4 настоящего Положения.</w:t>
      </w:r>
    </w:p>
    <w:p w:rsidR="00E95C27" w:rsidRPr="00E95C27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2.9. Все изменения утверждаются приказом директора.</w:t>
      </w:r>
    </w:p>
    <w:p w:rsidR="00E95C27" w:rsidRPr="00E95C27" w:rsidRDefault="00E95C27" w:rsidP="00AE33F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2.10. Актуальная версия графика публикуется на сайте ОО в разделе «Сведения об образовательной организации».</w:t>
      </w:r>
    </w:p>
    <w:p w:rsidR="00E95C27" w:rsidRPr="00E95C27" w:rsidRDefault="00E95C27" w:rsidP="00E95C27">
      <w:pPr>
        <w:spacing w:after="0" w:line="259" w:lineRule="auto"/>
        <w:ind w:firstLine="709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:rsidR="00E95C27" w:rsidRPr="00AE33F8" w:rsidRDefault="00E95C27" w:rsidP="00AE33F8">
      <w:pPr>
        <w:spacing w:after="0" w:line="259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AE33F8">
        <w:rPr>
          <w:rFonts w:ascii="Times New Roman" w:eastAsia="Calibri" w:hAnsi="Times New Roman"/>
          <w:bCs/>
          <w:sz w:val="24"/>
          <w:szCs w:val="24"/>
          <w:lang w:val="ru-RU"/>
        </w:rPr>
        <w:t>3. Заключительные положения</w:t>
      </w:r>
    </w:p>
    <w:p w:rsidR="00E95C27" w:rsidRPr="00E95C27" w:rsidRDefault="00E95C27" w:rsidP="00FC7753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3.1. Настоящее Положение вступает в силу с момента утверждения приказом директора.</w:t>
      </w:r>
    </w:p>
    <w:p w:rsidR="00E95C27" w:rsidRPr="00E95C27" w:rsidRDefault="00E95C27" w:rsidP="00FC7753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95C27">
        <w:rPr>
          <w:rFonts w:ascii="Times New Roman" w:eastAsia="Calibri" w:hAnsi="Times New Roman"/>
          <w:sz w:val="24"/>
          <w:szCs w:val="24"/>
          <w:lang w:val="ru-RU"/>
        </w:rPr>
        <w:t>3.2. Все педагогические работники обязаны соблюдать требования Положения.</w:t>
      </w:r>
    </w:p>
    <w:p w:rsidR="00E95C27" w:rsidRPr="00E95C27" w:rsidRDefault="00500BFA" w:rsidP="00FC7753">
      <w:pPr>
        <w:tabs>
          <w:tab w:val="left" w:pos="993"/>
        </w:tabs>
        <w:spacing w:after="0" w:line="259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 xml:space="preserve">3.3. </w:t>
      </w:r>
      <w:r w:rsidR="00E95C27" w:rsidRPr="00E95C27">
        <w:rPr>
          <w:rFonts w:ascii="Times New Roman" w:eastAsia="Calibri" w:hAnsi="Times New Roman"/>
          <w:sz w:val="24"/>
          <w:szCs w:val="24"/>
          <w:lang w:val="ru-RU"/>
        </w:rPr>
        <w:t>Контроль за исполнением настоящего Положения возлагается на заместителя директора по УВР.</w:t>
      </w:r>
    </w:p>
    <w:p w:rsidR="00E95C27" w:rsidRPr="00E95C27" w:rsidRDefault="00E95C27" w:rsidP="00E95C27">
      <w:pPr>
        <w:spacing w:after="0" w:line="256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:rsidR="009775C9" w:rsidRPr="009775C9" w:rsidRDefault="009775C9" w:rsidP="00E95C27">
      <w:pPr>
        <w:tabs>
          <w:tab w:val="left" w:pos="4052"/>
        </w:tabs>
        <w:spacing w:after="0" w:line="256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9775C9" w:rsidRPr="009775C9" w:rsidSect="00500B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709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CA" w:rsidRDefault="00246FCA" w:rsidP="000122A8">
      <w:pPr>
        <w:spacing w:after="0" w:line="240" w:lineRule="auto"/>
      </w:pPr>
      <w:r>
        <w:separator/>
      </w:r>
    </w:p>
  </w:endnote>
  <w:endnote w:type="continuationSeparator" w:id="0">
    <w:p w:rsidR="00246FCA" w:rsidRDefault="00246FCA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78" w:rsidRDefault="00055A7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78" w:rsidRPr="00D42F55" w:rsidRDefault="00137293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="00055A78"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7F7761" w:rsidRPr="007F7761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78" w:rsidRDefault="00055A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CA" w:rsidRDefault="00246FCA" w:rsidP="000122A8">
      <w:pPr>
        <w:spacing w:after="0" w:line="240" w:lineRule="auto"/>
      </w:pPr>
      <w:r>
        <w:separator/>
      </w:r>
    </w:p>
  </w:footnote>
  <w:footnote w:type="continuationSeparator" w:id="0">
    <w:p w:rsidR="00246FCA" w:rsidRDefault="00246FCA" w:rsidP="000122A8">
      <w:pPr>
        <w:spacing w:after="0" w:line="240" w:lineRule="auto"/>
      </w:pPr>
      <w:r>
        <w:continuationSeparator/>
      </w:r>
    </w:p>
  </w:footnote>
  <w:footnote w:id="1">
    <w:p w:rsidR="00E95C27" w:rsidRPr="00E73B51" w:rsidRDefault="00E95C27" w:rsidP="00E95C27">
      <w:pPr>
        <w:pStyle w:val="ae"/>
        <w:jc w:val="both"/>
        <w:rPr>
          <w:rFonts w:asciiTheme="majorBidi" w:hAnsiTheme="majorBidi" w:cstheme="majorBidi"/>
        </w:rPr>
      </w:pPr>
      <w:r w:rsidRPr="00E73B51">
        <w:rPr>
          <w:rStyle w:val="afd"/>
          <w:rFonts w:asciiTheme="majorBidi" w:hAnsiTheme="majorBidi" w:cstheme="majorBidi"/>
        </w:rPr>
        <w:footnoteRef/>
      </w:r>
      <w:r w:rsidRPr="00E73B51">
        <w:rPr>
          <w:rFonts w:asciiTheme="majorBidi" w:hAnsiTheme="majorBidi" w:cstheme="majorBidi"/>
        </w:rPr>
        <w:t xml:space="preserve">ч. 4, 5 ст.59 Федерального закона от 29 декабря 2012 г. № 273-ФЗ «Об образовании в Российской Федерации» </w:t>
      </w:r>
    </w:p>
  </w:footnote>
  <w:footnote w:id="2">
    <w:p w:rsidR="00E95C27" w:rsidRDefault="00E95C27" w:rsidP="00E95C27">
      <w:pPr>
        <w:pStyle w:val="ae"/>
        <w:jc w:val="both"/>
      </w:pPr>
      <w:r>
        <w:rPr>
          <w:rStyle w:val="afd"/>
        </w:rPr>
        <w:footnoteRef/>
      </w:r>
      <w:r w:rsidRPr="00553CED">
        <w:rPr>
          <w:rFonts w:asciiTheme="majorBidi" w:hAnsiTheme="majorBidi" w:cstheme="majorBidi"/>
        </w:rPr>
        <w:t xml:space="preserve">Постановление Правительства Российской Федерации от 30 апреля 2024 г. N 556 </w:t>
      </w:r>
      <w:r>
        <w:rPr>
          <w:rFonts w:asciiTheme="majorBidi" w:hAnsiTheme="majorBidi" w:cstheme="majorBidi"/>
        </w:rPr>
        <w:t>«</w:t>
      </w:r>
      <w:r w:rsidRPr="00553CED">
        <w:rPr>
          <w:rFonts w:asciiTheme="majorBidi" w:hAnsiTheme="majorBidi" w:cstheme="majorBidi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>
        <w:rPr>
          <w:rFonts w:asciiTheme="majorBidi" w:hAnsiTheme="majorBidi" w:cstheme="majorBidi"/>
        </w:rPr>
        <w:t>»</w:t>
      </w:r>
    </w:p>
  </w:footnote>
  <w:footnote w:id="3">
    <w:p w:rsidR="00E95C27" w:rsidRPr="00E73B51" w:rsidRDefault="00E95C27" w:rsidP="00E95C27">
      <w:pPr>
        <w:pStyle w:val="ae"/>
        <w:jc w:val="both"/>
      </w:pPr>
      <w:r>
        <w:rPr>
          <w:rStyle w:val="afd"/>
        </w:rPr>
        <w:footnoteRef/>
      </w:r>
      <w:r w:rsidRPr="00E73B51">
        <w:rPr>
          <w:rFonts w:asciiTheme="majorBidi" w:hAnsiTheme="majorBidi" w:cstheme="majorBidi"/>
        </w:rPr>
        <w:t>п.3.2 ч. 3 ст. 97 Федерального закона от 29 декабря 2012 г. № 273-ФЗ «Об образовании в Российской Федерации»</w:t>
      </w:r>
    </w:p>
  </w:footnote>
  <w:footnote w:id="4">
    <w:p w:rsidR="00E95C27" w:rsidRDefault="00E95C27" w:rsidP="00E95C27">
      <w:pPr>
        <w:pStyle w:val="ae"/>
        <w:jc w:val="both"/>
      </w:pPr>
      <w:r>
        <w:rPr>
          <w:rStyle w:val="afd"/>
        </w:rPr>
        <w:footnoteRef/>
      </w:r>
      <w:r w:rsidRPr="00542B2C">
        <w:rPr>
          <w:rFonts w:asciiTheme="majorBidi" w:hAnsiTheme="majorBidi" w:cstheme="majorBidi"/>
        </w:rPr>
        <w:t>п. 10. Ч. 3 ст. 28 Федерального закона от 29 декабря 2012 г. № 273-ФЗ «Об образовании в Российской Федерации»</w:t>
      </w:r>
    </w:p>
  </w:footnote>
  <w:footnote w:id="5">
    <w:p w:rsidR="00E95C27" w:rsidRPr="003D6B2B" w:rsidRDefault="00E95C27" w:rsidP="00E95C27">
      <w:pPr>
        <w:pStyle w:val="ae"/>
        <w:jc w:val="both"/>
        <w:rPr>
          <w:rFonts w:asciiTheme="majorBidi" w:hAnsiTheme="majorBidi" w:cstheme="majorBidi"/>
        </w:rPr>
      </w:pPr>
      <w:r>
        <w:rPr>
          <w:rStyle w:val="afd"/>
        </w:rPr>
        <w:footnoteRef/>
      </w:r>
      <w:r w:rsidRPr="003D6B2B">
        <w:rPr>
          <w:rFonts w:asciiTheme="majorBidi" w:hAnsiTheme="majorBidi" w:cstheme="majorBidi"/>
        </w:rPr>
        <w:t xml:space="preserve">Рекомендации по составлению графика контрольных мероприятий носят ориентировочный характер; в отдельных случаях по объективным причинам, не позволяющим соблюсти указанные рекомендации, </w:t>
      </w:r>
      <w:r>
        <w:rPr>
          <w:rFonts w:asciiTheme="majorBidi" w:hAnsiTheme="majorBidi" w:cstheme="majorBidi"/>
        </w:rPr>
        <w:t>ОО</w:t>
      </w:r>
      <w:r w:rsidRPr="003D6B2B">
        <w:rPr>
          <w:rFonts w:asciiTheme="majorBidi" w:hAnsiTheme="majorBidi" w:cstheme="majorBidi"/>
        </w:rPr>
        <w:t xml:space="preserve"> вправе принимать решения, отклоняющиеся от них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78" w:rsidRDefault="00055A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78" w:rsidRDefault="00055A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78" w:rsidRDefault="00055A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9FF"/>
    <w:multiLevelType w:val="hybridMultilevel"/>
    <w:tmpl w:val="61264D44"/>
    <w:lvl w:ilvl="0" w:tplc="C47A1E9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012ABC"/>
    <w:multiLevelType w:val="multilevel"/>
    <w:tmpl w:val="E6BC6A60"/>
    <w:lvl w:ilvl="0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91DDB"/>
    <w:multiLevelType w:val="hybridMultilevel"/>
    <w:tmpl w:val="F9E2FABC"/>
    <w:lvl w:ilvl="0" w:tplc="A80E9832">
      <w:start w:val="1"/>
      <w:numFmt w:val="decimal"/>
      <w:lvlText w:val="%1."/>
      <w:lvlJc w:val="left"/>
      <w:pPr>
        <w:ind w:left="1087" w:hanging="29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A36A1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C849F0A">
      <w:numFmt w:val="bullet"/>
      <w:lvlText w:val="•"/>
      <w:lvlJc w:val="left"/>
      <w:pPr>
        <w:ind w:left="2157" w:hanging="677"/>
      </w:pPr>
      <w:rPr>
        <w:lang w:val="ru-RU" w:eastAsia="en-US" w:bidi="ar-SA"/>
      </w:rPr>
    </w:lvl>
    <w:lvl w:ilvl="3" w:tplc="B3264F92">
      <w:numFmt w:val="bullet"/>
      <w:lvlText w:val="•"/>
      <w:lvlJc w:val="left"/>
      <w:pPr>
        <w:ind w:left="3235" w:hanging="677"/>
      </w:pPr>
      <w:rPr>
        <w:lang w:val="ru-RU" w:eastAsia="en-US" w:bidi="ar-SA"/>
      </w:rPr>
    </w:lvl>
    <w:lvl w:ilvl="4" w:tplc="2D964D8A">
      <w:numFmt w:val="bullet"/>
      <w:lvlText w:val="•"/>
      <w:lvlJc w:val="left"/>
      <w:pPr>
        <w:ind w:left="4313" w:hanging="677"/>
      </w:pPr>
      <w:rPr>
        <w:lang w:val="ru-RU" w:eastAsia="en-US" w:bidi="ar-SA"/>
      </w:rPr>
    </w:lvl>
    <w:lvl w:ilvl="5" w:tplc="17EC06B8">
      <w:numFmt w:val="bullet"/>
      <w:lvlText w:val="•"/>
      <w:lvlJc w:val="left"/>
      <w:pPr>
        <w:ind w:left="5390" w:hanging="677"/>
      </w:pPr>
      <w:rPr>
        <w:lang w:val="ru-RU" w:eastAsia="en-US" w:bidi="ar-SA"/>
      </w:rPr>
    </w:lvl>
    <w:lvl w:ilvl="6" w:tplc="457AEDAA">
      <w:numFmt w:val="bullet"/>
      <w:lvlText w:val="•"/>
      <w:lvlJc w:val="left"/>
      <w:pPr>
        <w:ind w:left="6468" w:hanging="677"/>
      </w:pPr>
      <w:rPr>
        <w:lang w:val="ru-RU" w:eastAsia="en-US" w:bidi="ar-SA"/>
      </w:rPr>
    </w:lvl>
    <w:lvl w:ilvl="7" w:tplc="22126334">
      <w:numFmt w:val="bullet"/>
      <w:lvlText w:val="•"/>
      <w:lvlJc w:val="left"/>
      <w:pPr>
        <w:ind w:left="7546" w:hanging="677"/>
      </w:pPr>
      <w:rPr>
        <w:lang w:val="ru-RU" w:eastAsia="en-US" w:bidi="ar-SA"/>
      </w:rPr>
    </w:lvl>
    <w:lvl w:ilvl="8" w:tplc="3A6004D0">
      <w:numFmt w:val="bullet"/>
      <w:lvlText w:val="•"/>
      <w:lvlJc w:val="left"/>
      <w:pPr>
        <w:ind w:left="8623" w:hanging="677"/>
      </w:pPr>
      <w:rPr>
        <w:lang w:val="ru-RU" w:eastAsia="en-US" w:bidi="ar-SA"/>
      </w:rPr>
    </w:lvl>
  </w:abstractNum>
  <w:abstractNum w:abstractNumId="3" w15:restartNumberingAfterBreak="0">
    <w:nsid w:val="34AD1EA0"/>
    <w:multiLevelType w:val="multilevel"/>
    <w:tmpl w:val="3FE22B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4" w15:restartNumberingAfterBreak="0">
    <w:nsid w:val="36546BA6"/>
    <w:multiLevelType w:val="multilevel"/>
    <w:tmpl w:val="FB72D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5C11D8"/>
    <w:multiLevelType w:val="hybridMultilevel"/>
    <w:tmpl w:val="E5D26FAA"/>
    <w:lvl w:ilvl="0" w:tplc="6B0C09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D18E3"/>
    <w:multiLevelType w:val="multilevel"/>
    <w:tmpl w:val="EDC4F9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7" w15:restartNumberingAfterBreak="0">
    <w:nsid w:val="42642DF1"/>
    <w:multiLevelType w:val="multilevel"/>
    <w:tmpl w:val="6144E61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6A274CD"/>
    <w:multiLevelType w:val="hybridMultilevel"/>
    <w:tmpl w:val="06401634"/>
    <w:lvl w:ilvl="0" w:tplc="C1E4E6D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BCD46BF"/>
    <w:multiLevelType w:val="multilevel"/>
    <w:tmpl w:val="AE2448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10125A"/>
    <w:multiLevelType w:val="hybridMultilevel"/>
    <w:tmpl w:val="F2625F0C"/>
    <w:lvl w:ilvl="0" w:tplc="B7B2DDF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0154E2"/>
    <w:multiLevelType w:val="multilevel"/>
    <w:tmpl w:val="54DE4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F045DDA"/>
    <w:multiLevelType w:val="multilevel"/>
    <w:tmpl w:val="6C3CA1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290E"/>
    <w:rsid w:val="00035A41"/>
    <w:rsid w:val="00040694"/>
    <w:rsid w:val="000510B4"/>
    <w:rsid w:val="00052C14"/>
    <w:rsid w:val="00055A78"/>
    <w:rsid w:val="00055D2E"/>
    <w:rsid w:val="00062FCB"/>
    <w:rsid w:val="00065117"/>
    <w:rsid w:val="000745BD"/>
    <w:rsid w:val="000843ED"/>
    <w:rsid w:val="0008737A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B6DBC"/>
    <w:rsid w:val="000D38E4"/>
    <w:rsid w:val="000E0ACF"/>
    <w:rsid w:val="000E3B3D"/>
    <w:rsid w:val="000F36B5"/>
    <w:rsid w:val="000F3DE9"/>
    <w:rsid w:val="000F6B35"/>
    <w:rsid w:val="001020B8"/>
    <w:rsid w:val="00105691"/>
    <w:rsid w:val="00110CD6"/>
    <w:rsid w:val="00116D52"/>
    <w:rsid w:val="001228F5"/>
    <w:rsid w:val="00137293"/>
    <w:rsid w:val="0014294C"/>
    <w:rsid w:val="00145618"/>
    <w:rsid w:val="001506D7"/>
    <w:rsid w:val="00166084"/>
    <w:rsid w:val="00167925"/>
    <w:rsid w:val="001710E1"/>
    <w:rsid w:val="00174DD7"/>
    <w:rsid w:val="00175D26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B4E38"/>
    <w:rsid w:val="001C3CF3"/>
    <w:rsid w:val="001C5CCB"/>
    <w:rsid w:val="001D0C7C"/>
    <w:rsid w:val="001D3BC0"/>
    <w:rsid w:val="001D3C64"/>
    <w:rsid w:val="001E0986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4856"/>
    <w:rsid w:val="002255EC"/>
    <w:rsid w:val="00230AFE"/>
    <w:rsid w:val="00234D8C"/>
    <w:rsid w:val="0023675D"/>
    <w:rsid w:val="002367D4"/>
    <w:rsid w:val="00241EB4"/>
    <w:rsid w:val="00242CB9"/>
    <w:rsid w:val="002430B9"/>
    <w:rsid w:val="00246FCA"/>
    <w:rsid w:val="002555AB"/>
    <w:rsid w:val="002632AE"/>
    <w:rsid w:val="002661DA"/>
    <w:rsid w:val="00266875"/>
    <w:rsid w:val="00270419"/>
    <w:rsid w:val="00276CA7"/>
    <w:rsid w:val="00283749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4907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E7DD5"/>
    <w:rsid w:val="002F1CE5"/>
    <w:rsid w:val="002F3098"/>
    <w:rsid w:val="002F457E"/>
    <w:rsid w:val="00305C8C"/>
    <w:rsid w:val="00313B9F"/>
    <w:rsid w:val="00316445"/>
    <w:rsid w:val="00316774"/>
    <w:rsid w:val="003274D0"/>
    <w:rsid w:val="0033467A"/>
    <w:rsid w:val="0034028E"/>
    <w:rsid w:val="003428BB"/>
    <w:rsid w:val="003448F2"/>
    <w:rsid w:val="00347EDC"/>
    <w:rsid w:val="00352CF5"/>
    <w:rsid w:val="003602AE"/>
    <w:rsid w:val="00364E16"/>
    <w:rsid w:val="00364FA3"/>
    <w:rsid w:val="00365EFD"/>
    <w:rsid w:val="00376E09"/>
    <w:rsid w:val="003872F1"/>
    <w:rsid w:val="003906D7"/>
    <w:rsid w:val="003922B2"/>
    <w:rsid w:val="00396492"/>
    <w:rsid w:val="003A1776"/>
    <w:rsid w:val="003A4883"/>
    <w:rsid w:val="003B4B3D"/>
    <w:rsid w:val="003B5675"/>
    <w:rsid w:val="003C4307"/>
    <w:rsid w:val="003C47BF"/>
    <w:rsid w:val="003C5354"/>
    <w:rsid w:val="003C6078"/>
    <w:rsid w:val="003D0ECE"/>
    <w:rsid w:val="003D42F1"/>
    <w:rsid w:val="003E1535"/>
    <w:rsid w:val="003E3B61"/>
    <w:rsid w:val="003F44FD"/>
    <w:rsid w:val="00401170"/>
    <w:rsid w:val="0040528E"/>
    <w:rsid w:val="00405D47"/>
    <w:rsid w:val="00405F56"/>
    <w:rsid w:val="00406204"/>
    <w:rsid w:val="004104D8"/>
    <w:rsid w:val="004151DB"/>
    <w:rsid w:val="00420214"/>
    <w:rsid w:val="00421599"/>
    <w:rsid w:val="00426512"/>
    <w:rsid w:val="00427ED3"/>
    <w:rsid w:val="00440E60"/>
    <w:rsid w:val="004453CD"/>
    <w:rsid w:val="004512B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75BC7"/>
    <w:rsid w:val="004806A8"/>
    <w:rsid w:val="00483C48"/>
    <w:rsid w:val="00485BA8"/>
    <w:rsid w:val="00491702"/>
    <w:rsid w:val="00493EEE"/>
    <w:rsid w:val="004A3650"/>
    <w:rsid w:val="004A3B9E"/>
    <w:rsid w:val="004A3C9C"/>
    <w:rsid w:val="004A7A04"/>
    <w:rsid w:val="004B2E2A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0BFA"/>
    <w:rsid w:val="00503AF2"/>
    <w:rsid w:val="00505893"/>
    <w:rsid w:val="00510688"/>
    <w:rsid w:val="00513383"/>
    <w:rsid w:val="00517C63"/>
    <w:rsid w:val="00521C66"/>
    <w:rsid w:val="00525E24"/>
    <w:rsid w:val="00533B82"/>
    <w:rsid w:val="00534B9A"/>
    <w:rsid w:val="00536E80"/>
    <w:rsid w:val="00540A0B"/>
    <w:rsid w:val="00547E1B"/>
    <w:rsid w:val="00554C03"/>
    <w:rsid w:val="00563425"/>
    <w:rsid w:val="005661C9"/>
    <w:rsid w:val="00576AC9"/>
    <w:rsid w:val="00576AEE"/>
    <w:rsid w:val="00576E99"/>
    <w:rsid w:val="00580331"/>
    <w:rsid w:val="00585735"/>
    <w:rsid w:val="005862DC"/>
    <w:rsid w:val="00591F25"/>
    <w:rsid w:val="0059273D"/>
    <w:rsid w:val="005929E5"/>
    <w:rsid w:val="00592AB2"/>
    <w:rsid w:val="00593819"/>
    <w:rsid w:val="0059407C"/>
    <w:rsid w:val="005958A3"/>
    <w:rsid w:val="00595E1C"/>
    <w:rsid w:val="005A4ECC"/>
    <w:rsid w:val="005A5E9C"/>
    <w:rsid w:val="005A6B4A"/>
    <w:rsid w:val="005B3CA2"/>
    <w:rsid w:val="005B522B"/>
    <w:rsid w:val="005B7134"/>
    <w:rsid w:val="005C124C"/>
    <w:rsid w:val="005C2801"/>
    <w:rsid w:val="005C3E3E"/>
    <w:rsid w:val="005C4255"/>
    <w:rsid w:val="005C46A4"/>
    <w:rsid w:val="005C59DF"/>
    <w:rsid w:val="005C6BE5"/>
    <w:rsid w:val="005D06AF"/>
    <w:rsid w:val="005D5CA2"/>
    <w:rsid w:val="005E06C0"/>
    <w:rsid w:val="005E0B65"/>
    <w:rsid w:val="005E614D"/>
    <w:rsid w:val="005E715A"/>
    <w:rsid w:val="005F1FDF"/>
    <w:rsid w:val="005F1FE0"/>
    <w:rsid w:val="005F78E9"/>
    <w:rsid w:val="006049C6"/>
    <w:rsid w:val="00611567"/>
    <w:rsid w:val="0061236B"/>
    <w:rsid w:val="006166F2"/>
    <w:rsid w:val="006168F2"/>
    <w:rsid w:val="0061711D"/>
    <w:rsid w:val="0062354B"/>
    <w:rsid w:val="00623CB6"/>
    <w:rsid w:val="006277A9"/>
    <w:rsid w:val="00633028"/>
    <w:rsid w:val="0064326D"/>
    <w:rsid w:val="0064654E"/>
    <w:rsid w:val="0065017F"/>
    <w:rsid w:val="00650BCD"/>
    <w:rsid w:val="00651232"/>
    <w:rsid w:val="00654B75"/>
    <w:rsid w:val="00655220"/>
    <w:rsid w:val="006560E8"/>
    <w:rsid w:val="00656905"/>
    <w:rsid w:val="00656E4E"/>
    <w:rsid w:val="00656FDC"/>
    <w:rsid w:val="00664F37"/>
    <w:rsid w:val="0067130A"/>
    <w:rsid w:val="006719E8"/>
    <w:rsid w:val="00672F40"/>
    <w:rsid w:val="00675536"/>
    <w:rsid w:val="00676D0C"/>
    <w:rsid w:val="00684A07"/>
    <w:rsid w:val="00686F91"/>
    <w:rsid w:val="00694F2B"/>
    <w:rsid w:val="006964A9"/>
    <w:rsid w:val="006A345F"/>
    <w:rsid w:val="006A3852"/>
    <w:rsid w:val="006B3429"/>
    <w:rsid w:val="006B375D"/>
    <w:rsid w:val="006B5554"/>
    <w:rsid w:val="006B57BB"/>
    <w:rsid w:val="006B7B55"/>
    <w:rsid w:val="006C2E8C"/>
    <w:rsid w:val="006C5499"/>
    <w:rsid w:val="006C716C"/>
    <w:rsid w:val="006D1209"/>
    <w:rsid w:val="006D5D17"/>
    <w:rsid w:val="006D6943"/>
    <w:rsid w:val="006D7810"/>
    <w:rsid w:val="006E44A5"/>
    <w:rsid w:val="006E517C"/>
    <w:rsid w:val="006E576B"/>
    <w:rsid w:val="006F027B"/>
    <w:rsid w:val="006F4AC1"/>
    <w:rsid w:val="0070396E"/>
    <w:rsid w:val="00706EE6"/>
    <w:rsid w:val="007149AA"/>
    <w:rsid w:val="00714FBE"/>
    <w:rsid w:val="007234A9"/>
    <w:rsid w:val="00723A81"/>
    <w:rsid w:val="00725888"/>
    <w:rsid w:val="00726563"/>
    <w:rsid w:val="00732494"/>
    <w:rsid w:val="007335D2"/>
    <w:rsid w:val="00733938"/>
    <w:rsid w:val="007412BE"/>
    <w:rsid w:val="00744012"/>
    <w:rsid w:val="00756596"/>
    <w:rsid w:val="007600EE"/>
    <w:rsid w:val="00760257"/>
    <w:rsid w:val="00762C65"/>
    <w:rsid w:val="00765821"/>
    <w:rsid w:val="00766B45"/>
    <w:rsid w:val="00770302"/>
    <w:rsid w:val="00774E00"/>
    <w:rsid w:val="00775E1C"/>
    <w:rsid w:val="007804AA"/>
    <w:rsid w:val="0078317C"/>
    <w:rsid w:val="00791AAE"/>
    <w:rsid w:val="00793052"/>
    <w:rsid w:val="00795529"/>
    <w:rsid w:val="0079650F"/>
    <w:rsid w:val="00797CDE"/>
    <w:rsid w:val="007A0FF6"/>
    <w:rsid w:val="007A1DEF"/>
    <w:rsid w:val="007B27DA"/>
    <w:rsid w:val="007B3362"/>
    <w:rsid w:val="007B51B7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D6CAE"/>
    <w:rsid w:val="007E095D"/>
    <w:rsid w:val="007E14CB"/>
    <w:rsid w:val="007E28CB"/>
    <w:rsid w:val="007E5C3B"/>
    <w:rsid w:val="007F3A44"/>
    <w:rsid w:val="007F3D0A"/>
    <w:rsid w:val="007F7761"/>
    <w:rsid w:val="00802F23"/>
    <w:rsid w:val="0080617D"/>
    <w:rsid w:val="00811EBC"/>
    <w:rsid w:val="0081483C"/>
    <w:rsid w:val="00817EC0"/>
    <w:rsid w:val="00821CB1"/>
    <w:rsid w:val="00830C9A"/>
    <w:rsid w:val="008313DB"/>
    <w:rsid w:val="00832330"/>
    <w:rsid w:val="00832967"/>
    <w:rsid w:val="00835D4D"/>
    <w:rsid w:val="00840C8E"/>
    <w:rsid w:val="00847141"/>
    <w:rsid w:val="008532C6"/>
    <w:rsid w:val="00855482"/>
    <w:rsid w:val="00860EDF"/>
    <w:rsid w:val="008622A1"/>
    <w:rsid w:val="008647B8"/>
    <w:rsid w:val="00865257"/>
    <w:rsid w:val="00870EE0"/>
    <w:rsid w:val="00872249"/>
    <w:rsid w:val="008779E5"/>
    <w:rsid w:val="0088048A"/>
    <w:rsid w:val="0088196B"/>
    <w:rsid w:val="008833A2"/>
    <w:rsid w:val="00892608"/>
    <w:rsid w:val="008A00E4"/>
    <w:rsid w:val="008A3C27"/>
    <w:rsid w:val="008B28CE"/>
    <w:rsid w:val="008D0092"/>
    <w:rsid w:val="008D0384"/>
    <w:rsid w:val="008D23AE"/>
    <w:rsid w:val="008D3B9B"/>
    <w:rsid w:val="008D61FD"/>
    <w:rsid w:val="008E038C"/>
    <w:rsid w:val="008E138D"/>
    <w:rsid w:val="008E7017"/>
    <w:rsid w:val="008F6A6F"/>
    <w:rsid w:val="00903E55"/>
    <w:rsid w:val="00906F79"/>
    <w:rsid w:val="0090760E"/>
    <w:rsid w:val="00907B94"/>
    <w:rsid w:val="00912F3D"/>
    <w:rsid w:val="00914FD6"/>
    <w:rsid w:val="00917D46"/>
    <w:rsid w:val="0093232A"/>
    <w:rsid w:val="00934518"/>
    <w:rsid w:val="00941FFF"/>
    <w:rsid w:val="00942B0B"/>
    <w:rsid w:val="00944899"/>
    <w:rsid w:val="00946708"/>
    <w:rsid w:val="00950A08"/>
    <w:rsid w:val="009519E2"/>
    <w:rsid w:val="00952066"/>
    <w:rsid w:val="00953623"/>
    <w:rsid w:val="00956105"/>
    <w:rsid w:val="00960D71"/>
    <w:rsid w:val="009617A3"/>
    <w:rsid w:val="009670B3"/>
    <w:rsid w:val="009675BC"/>
    <w:rsid w:val="009744B4"/>
    <w:rsid w:val="00974DFC"/>
    <w:rsid w:val="009752E2"/>
    <w:rsid w:val="009775C9"/>
    <w:rsid w:val="00977726"/>
    <w:rsid w:val="009834D7"/>
    <w:rsid w:val="009865CC"/>
    <w:rsid w:val="00986F2C"/>
    <w:rsid w:val="00991018"/>
    <w:rsid w:val="009919CD"/>
    <w:rsid w:val="009A434C"/>
    <w:rsid w:val="009A6918"/>
    <w:rsid w:val="009B0812"/>
    <w:rsid w:val="009B0A0C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5E98"/>
    <w:rsid w:val="009E2839"/>
    <w:rsid w:val="009E6572"/>
    <w:rsid w:val="009E734E"/>
    <w:rsid w:val="009F03A3"/>
    <w:rsid w:val="00A03086"/>
    <w:rsid w:val="00A03798"/>
    <w:rsid w:val="00A10035"/>
    <w:rsid w:val="00A14573"/>
    <w:rsid w:val="00A168E8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3FEF"/>
    <w:rsid w:val="00A649FA"/>
    <w:rsid w:val="00A7455C"/>
    <w:rsid w:val="00A8154C"/>
    <w:rsid w:val="00A815BB"/>
    <w:rsid w:val="00A93081"/>
    <w:rsid w:val="00A96BD4"/>
    <w:rsid w:val="00A9701F"/>
    <w:rsid w:val="00AA1D95"/>
    <w:rsid w:val="00AA7AD4"/>
    <w:rsid w:val="00AB1126"/>
    <w:rsid w:val="00AB2B2F"/>
    <w:rsid w:val="00AB4578"/>
    <w:rsid w:val="00AB660E"/>
    <w:rsid w:val="00AD23C3"/>
    <w:rsid w:val="00AD24A8"/>
    <w:rsid w:val="00AD3E7E"/>
    <w:rsid w:val="00AD4A7B"/>
    <w:rsid w:val="00AD4CBE"/>
    <w:rsid w:val="00AD62B2"/>
    <w:rsid w:val="00AD6582"/>
    <w:rsid w:val="00AE08B9"/>
    <w:rsid w:val="00AE33F8"/>
    <w:rsid w:val="00AF2ED7"/>
    <w:rsid w:val="00AF3FBA"/>
    <w:rsid w:val="00AF6C92"/>
    <w:rsid w:val="00B001AB"/>
    <w:rsid w:val="00B02BCA"/>
    <w:rsid w:val="00B06391"/>
    <w:rsid w:val="00B15D2B"/>
    <w:rsid w:val="00B16B77"/>
    <w:rsid w:val="00B22224"/>
    <w:rsid w:val="00B25934"/>
    <w:rsid w:val="00B303B5"/>
    <w:rsid w:val="00B30650"/>
    <w:rsid w:val="00B35CF0"/>
    <w:rsid w:val="00B43BF4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08A7"/>
    <w:rsid w:val="00BB0F07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1D58"/>
    <w:rsid w:val="00BF38BB"/>
    <w:rsid w:val="00BF79BB"/>
    <w:rsid w:val="00C05354"/>
    <w:rsid w:val="00C058FB"/>
    <w:rsid w:val="00C05C19"/>
    <w:rsid w:val="00C143D2"/>
    <w:rsid w:val="00C16D7B"/>
    <w:rsid w:val="00C24A92"/>
    <w:rsid w:val="00C25BCC"/>
    <w:rsid w:val="00C3458B"/>
    <w:rsid w:val="00C348DE"/>
    <w:rsid w:val="00C357CB"/>
    <w:rsid w:val="00C45DA9"/>
    <w:rsid w:val="00C4625E"/>
    <w:rsid w:val="00C47F42"/>
    <w:rsid w:val="00C505A6"/>
    <w:rsid w:val="00C6300E"/>
    <w:rsid w:val="00C63BCD"/>
    <w:rsid w:val="00C67F2B"/>
    <w:rsid w:val="00C71B0A"/>
    <w:rsid w:val="00C80030"/>
    <w:rsid w:val="00C9189B"/>
    <w:rsid w:val="00C94083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C1D9E"/>
    <w:rsid w:val="00CC5FF9"/>
    <w:rsid w:val="00CD27AE"/>
    <w:rsid w:val="00CE35F6"/>
    <w:rsid w:val="00CE4C53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3EA"/>
    <w:rsid w:val="00D12B2E"/>
    <w:rsid w:val="00D13847"/>
    <w:rsid w:val="00D14BE9"/>
    <w:rsid w:val="00D22469"/>
    <w:rsid w:val="00D23597"/>
    <w:rsid w:val="00D26974"/>
    <w:rsid w:val="00D33198"/>
    <w:rsid w:val="00D42F55"/>
    <w:rsid w:val="00D43E2D"/>
    <w:rsid w:val="00D459EE"/>
    <w:rsid w:val="00D46AF9"/>
    <w:rsid w:val="00D5005B"/>
    <w:rsid w:val="00D601E0"/>
    <w:rsid w:val="00D625B2"/>
    <w:rsid w:val="00D6550F"/>
    <w:rsid w:val="00D672AB"/>
    <w:rsid w:val="00D70459"/>
    <w:rsid w:val="00D70C53"/>
    <w:rsid w:val="00D76B58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307A"/>
    <w:rsid w:val="00DA4B44"/>
    <w:rsid w:val="00DB6A46"/>
    <w:rsid w:val="00DC144D"/>
    <w:rsid w:val="00DC746E"/>
    <w:rsid w:val="00DE37D5"/>
    <w:rsid w:val="00DE3D02"/>
    <w:rsid w:val="00DE77BB"/>
    <w:rsid w:val="00DF3671"/>
    <w:rsid w:val="00DF38E7"/>
    <w:rsid w:val="00DF50D2"/>
    <w:rsid w:val="00DF6A01"/>
    <w:rsid w:val="00DF7D28"/>
    <w:rsid w:val="00E04C66"/>
    <w:rsid w:val="00E13D43"/>
    <w:rsid w:val="00E15D6C"/>
    <w:rsid w:val="00E162A6"/>
    <w:rsid w:val="00E20AC0"/>
    <w:rsid w:val="00E21705"/>
    <w:rsid w:val="00E22B83"/>
    <w:rsid w:val="00E23D2C"/>
    <w:rsid w:val="00E26355"/>
    <w:rsid w:val="00E26613"/>
    <w:rsid w:val="00E30E21"/>
    <w:rsid w:val="00E3215B"/>
    <w:rsid w:val="00E344C7"/>
    <w:rsid w:val="00E357FC"/>
    <w:rsid w:val="00E42864"/>
    <w:rsid w:val="00E45919"/>
    <w:rsid w:val="00E5206D"/>
    <w:rsid w:val="00E60B36"/>
    <w:rsid w:val="00E65CDA"/>
    <w:rsid w:val="00E7314A"/>
    <w:rsid w:val="00E82713"/>
    <w:rsid w:val="00E947CB"/>
    <w:rsid w:val="00E95C27"/>
    <w:rsid w:val="00EA3229"/>
    <w:rsid w:val="00EA40C2"/>
    <w:rsid w:val="00EB115B"/>
    <w:rsid w:val="00EB27AA"/>
    <w:rsid w:val="00EC05EA"/>
    <w:rsid w:val="00EC3C1F"/>
    <w:rsid w:val="00EC4ACA"/>
    <w:rsid w:val="00EC6D83"/>
    <w:rsid w:val="00ED2BF3"/>
    <w:rsid w:val="00ED4F41"/>
    <w:rsid w:val="00ED567F"/>
    <w:rsid w:val="00ED7310"/>
    <w:rsid w:val="00EE15FF"/>
    <w:rsid w:val="00EE57C7"/>
    <w:rsid w:val="00EE6992"/>
    <w:rsid w:val="00EF2E2F"/>
    <w:rsid w:val="00EF320C"/>
    <w:rsid w:val="00F059B5"/>
    <w:rsid w:val="00F1345B"/>
    <w:rsid w:val="00F24DFD"/>
    <w:rsid w:val="00F2796A"/>
    <w:rsid w:val="00F300DA"/>
    <w:rsid w:val="00F337AF"/>
    <w:rsid w:val="00F43E2D"/>
    <w:rsid w:val="00F43F80"/>
    <w:rsid w:val="00F454C3"/>
    <w:rsid w:val="00F46B0F"/>
    <w:rsid w:val="00F65054"/>
    <w:rsid w:val="00F677F6"/>
    <w:rsid w:val="00F74003"/>
    <w:rsid w:val="00F90A1C"/>
    <w:rsid w:val="00F9580B"/>
    <w:rsid w:val="00FA02BE"/>
    <w:rsid w:val="00FB19EA"/>
    <w:rsid w:val="00FB219E"/>
    <w:rsid w:val="00FB49CB"/>
    <w:rsid w:val="00FC27F5"/>
    <w:rsid w:val="00FC4177"/>
    <w:rsid w:val="00FC57AE"/>
    <w:rsid w:val="00FC7753"/>
    <w:rsid w:val="00FD1600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4D0C24-A146-49C9-87D7-0BCE3335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uiPriority w:val="1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uiPriority w:val="1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uiPriority w:val="9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uiPriority w:val="99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iPriority w:val="9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uiPriority w:val="99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7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2a">
    <w:name w:val="Нет списка2"/>
    <w:next w:val="a2"/>
    <w:uiPriority w:val="99"/>
    <w:semiHidden/>
    <w:unhideWhenUsed/>
    <w:rsid w:val="0008737A"/>
  </w:style>
  <w:style w:type="table" w:customStyle="1" w:styleId="2b">
    <w:name w:val="Сетка таблицы2"/>
    <w:basedOn w:val="a1"/>
    <w:next w:val="af6"/>
    <w:uiPriority w:val="39"/>
    <w:rsid w:val="00087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087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8737A"/>
  </w:style>
  <w:style w:type="table" w:customStyle="1" w:styleId="TableGrid">
    <w:name w:val="TableGrid"/>
    <w:rsid w:val="0008737A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">
    <w:name w:val="c2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08737A"/>
  </w:style>
  <w:style w:type="paragraph" w:customStyle="1" w:styleId="c5">
    <w:name w:val="c5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a">
    <w:name w:val="Subtitle"/>
    <w:basedOn w:val="a"/>
    <w:next w:val="a"/>
    <w:link w:val="afb"/>
    <w:uiPriority w:val="11"/>
    <w:qFormat/>
    <w:rsid w:val="0008737A"/>
    <w:pPr>
      <w:spacing w:after="60" w:line="269" w:lineRule="auto"/>
      <w:ind w:left="577" w:right="161" w:hanging="10"/>
      <w:jc w:val="center"/>
      <w:outlineLvl w:val="1"/>
    </w:pPr>
    <w:rPr>
      <w:rFonts w:ascii="Calibri Light" w:hAnsi="Calibri Light"/>
      <w:color w:val="000000"/>
      <w:sz w:val="24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uiPriority w:val="11"/>
    <w:rsid w:val="0008737A"/>
    <w:rPr>
      <w:rFonts w:ascii="Calibri Light" w:hAnsi="Calibri Light"/>
      <w:color w:val="000000"/>
      <w:sz w:val="24"/>
      <w:szCs w:val="24"/>
    </w:rPr>
  </w:style>
  <w:style w:type="character" w:customStyle="1" w:styleId="afc">
    <w:name w:val="Неразрешенное упоминание"/>
    <w:uiPriority w:val="99"/>
    <w:semiHidden/>
    <w:unhideWhenUsed/>
    <w:rsid w:val="0008737A"/>
    <w:rPr>
      <w:color w:val="605E5C"/>
      <w:shd w:val="clear" w:color="auto" w:fill="E1DFDD"/>
    </w:rPr>
  </w:style>
  <w:style w:type="character" w:styleId="afd">
    <w:name w:val="footnote reference"/>
    <w:uiPriority w:val="99"/>
    <w:unhideWhenUsed/>
    <w:rsid w:val="0008737A"/>
    <w:rPr>
      <w:vertAlign w:val="superscript"/>
    </w:rPr>
  </w:style>
  <w:style w:type="table" w:customStyle="1" w:styleId="211">
    <w:name w:val="Сетка таблицы21"/>
    <w:basedOn w:val="a1"/>
    <w:next w:val="af6"/>
    <w:uiPriority w:val="39"/>
    <w:rsid w:val="0008737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C80030"/>
  </w:style>
  <w:style w:type="table" w:customStyle="1" w:styleId="38">
    <w:name w:val="Сетка таблицы3"/>
    <w:basedOn w:val="a1"/>
    <w:next w:val="af6"/>
    <w:uiPriority w:val="39"/>
    <w:rsid w:val="00C800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6"/>
    <w:uiPriority w:val="59"/>
    <w:rsid w:val="00C800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80030"/>
  </w:style>
  <w:style w:type="table" w:customStyle="1" w:styleId="220">
    <w:name w:val="Сетка таблицы22"/>
    <w:basedOn w:val="a1"/>
    <w:next w:val="af6"/>
    <w:uiPriority w:val="39"/>
    <w:rsid w:val="00C80030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metodicheskie-posobiya-i-rekomendaczi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soo.ru/metodicheskie-posobiya-i-rekomendaczi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-posobiya-i-rekomendaczi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42B6-76DD-4555-9763-2B39142F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13191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admin</cp:lastModifiedBy>
  <cp:revision>4</cp:revision>
  <cp:lastPrinted>2013-12-10T07:28:00Z</cp:lastPrinted>
  <dcterms:created xsi:type="dcterms:W3CDTF">2025-10-23T22:21:00Z</dcterms:created>
  <dcterms:modified xsi:type="dcterms:W3CDTF">2025-11-08T13:15:00Z</dcterms:modified>
</cp:coreProperties>
</file>